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1E18" w14:textId="77777777" w:rsidR="00747A45" w:rsidRDefault="00747A45">
      <w:pPr>
        <w:ind w:left="-142"/>
        <w:rPr>
          <w:b/>
          <w:smallCaps/>
        </w:rPr>
      </w:pPr>
    </w:p>
    <w:tbl>
      <w:tblPr>
        <w:tblStyle w:val="a"/>
        <w:tblW w:w="2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420"/>
        <w:gridCol w:w="1276"/>
        <w:gridCol w:w="8788"/>
        <w:gridCol w:w="9214"/>
      </w:tblGrid>
      <w:tr w:rsidR="00091824" w14:paraId="7A3A12EE" w14:textId="77777777" w:rsidTr="005901E6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7A"/>
            <w:textDirection w:val="btLr"/>
          </w:tcPr>
          <w:p w14:paraId="65C08450" w14:textId="2E8BE8D8" w:rsidR="00091824" w:rsidRPr="00DD5D98" w:rsidRDefault="00091824" w:rsidP="002E63CA">
            <w:pPr>
              <w:spacing w:before="2" w:after="2"/>
              <w:ind w:left="113" w:right="113"/>
              <w:jc w:val="center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hyperlink r:id="rId8" w:history="1">
              <w:r w:rsidRPr="00DD5D98">
                <w:rPr>
                  <w:rStyle w:val="Hyperlink"/>
                  <w:rFonts w:ascii="Century Gothic" w:eastAsia="Arial Narrow" w:hAnsi="Century Gothic" w:cs="Arial Narrow"/>
                  <w:b/>
                  <w:szCs w:val="18"/>
                </w:rPr>
                <w:t>Victorian Pathways Certificate</w:t>
              </w:r>
            </w:hyperlink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2991182C" w14:textId="4AB1F9C5" w:rsidR="00091824" w:rsidRPr="00DD5D98" w:rsidRDefault="00091824" w:rsidP="00DD5D98">
            <w:pPr>
              <w:spacing w:before="2" w:after="2"/>
              <w:jc w:val="center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Curriculum 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1926E20" w14:textId="532CB274" w:rsidR="00091824" w:rsidRPr="00DD5D98" w:rsidRDefault="00091824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Focus</w:t>
            </w:r>
          </w:p>
        </w:tc>
        <w:tc>
          <w:tcPr>
            <w:tcW w:w="1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CCEF282" w14:textId="1A8FFBB2" w:rsidR="00091824" w:rsidRDefault="00091824">
            <w:pPr>
              <w:spacing w:before="2" w:after="2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7F4D77" w14:paraId="082CAB9C" w14:textId="77777777" w:rsidTr="005901E6">
        <w:trPr>
          <w:trHeight w:val="159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textDirection w:val="btLr"/>
          </w:tcPr>
          <w:p w14:paraId="20F52D06" w14:textId="0871A148" w:rsidR="007F4D77" w:rsidRPr="00DD5D98" w:rsidRDefault="007F4D77" w:rsidP="000D2FF5">
            <w:pPr>
              <w:spacing w:before="2" w:after="2"/>
              <w:ind w:left="113" w:right="113"/>
              <w:jc w:val="center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167B9D2C" w14:textId="30912C9C" w:rsidR="007F4D77" w:rsidRPr="00DD5D98" w:rsidRDefault="007F4D77" w:rsidP="004D4083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hyperlink r:id="rId9" w:history="1">
              <w:r w:rsidRPr="00DD5D98">
                <w:rPr>
                  <w:rStyle w:val="Hyperlink"/>
                  <w:rFonts w:ascii="Century Gothic" w:eastAsia="Arial Narrow" w:hAnsi="Century Gothic" w:cs="Arial Narrow"/>
                  <w:b/>
                  <w:sz w:val="18"/>
                  <w:szCs w:val="18"/>
                </w:rPr>
                <w:t>Literac</w:t>
              </w:r>
              <w:r w:rsidR="006B29F4" w:rsidRPr="00DD5D98">
                <w:rPr>
                  <w:rStyle w:val="Hyperlink"/>
                  <w:rFonts w:ascii="Century Gothic" w:eastAsia="Arial Narrow" w:hAnsi="Century Gothic" w:cs="Arial Narrow"/>
                  <w:b/>
                  <w:sz w:val="18"/>
                  <w:szCs w:val="18"/>
                </w:rPr>
                <w:t>y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B52C" w14:textId="2FC90021" w:rsidR="007F4D77" w:rsidRPr="00DD5D98" w:rsidRDefault="007F4D77" w:rsidP="00A5675F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Odd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E0B0A" w14:textId="1D5991B7" w:rsidR="007F4D77" w:rsidRPr="00DD5D98" w:rsidRDefault="007F4D77" w:rsidP="00F306D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CB65B" w14:textId="1F2FCDE9" w:rsidR="007F4D77" w:rsidRPr="00DD5D98" w:rsidRDefault="007F4D77" w:rsidP="00F306D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2</w:t>
            </w:r>
          </w:p>
        </w:tc>
      </w:tr>
      <w:tr w:rsidR="007F4D77" w14:paraId="634030D1" w14:textId="77777777" w:rsidTr="005901E6">
        <w:trPr>
          <w:trHeight w:val="361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textDirection w:val="btLr"/>
          </w:tcPr>
          <w:p w14:paraId="55415C7F" w14:textId="77777777" w:rsidR="007F4D77" w:rsidRPr="00DD5D98" w:rsidRDefault="007F4D77" w:rsidP="00F306D0">
            <w:pPr>
              <w:spacing w:before="2" w:after="2"/>
              <w:ind w:left="113" w:right="113"/>
              <w:jc w:val="center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4786571E" w14:textId="77777777" w:rsidR="007F4D77" w:rsidRPr="00DD5D98" w:rsidRDefault="007F4D77" w:rsidP="00F306D0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8F1B8" w14:textId="77777777" w:rsidR="007F4D77" w:rsidRPr="00DD5D98" w:rsidRDefault="007F4D77" w:rsidP="00F306D0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F0AB" w14:textId="77777777" w:rsidR="007F4D77" w:rsidRPr="00DD5D98" w:rsidRDefault="007F4D77" w:rsidP="00F306D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Literacy for personal use</w:t>
            </w:r>
          </w:p>
          <w:p w14:paraId="42EDCED3" w14:textId="0EA10A5D" w:rsidR="007F4D77" w:rsidRPr="00DD5D98" w:rsidRDefault="007F4D77" w:rsidP="00CC064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Understanding and creating digital texts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6ED56" w14:textId="62F1B229" w:rsidR="007F4D77" w:rsidRPr="00DD5D98" w:rsidRDefault="007F4D77" w:rsidP="00F306D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Exploring and understanding issues and voices</w:t>
            </w:r>
          </w:p>
          <w:p w14:paraId="38244A39" w14:textId="647CF606" w:rsidR="007F4D77" w:rsidRPr="00DD5D98" w:rsidRDefault="007F4D77" w:rsidP="00CC064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Informed discussion</w:t>
            </w:r>
          </w:p>
        </w:tc>
      </w:tr>
      <w:tr w:rsidR="007F4D77" w14:paraId="6227EBB3" w14:textId="77777777" w:rsidTr="005901E6">
        <w:trPr>
          <w:trHeight w:val="21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2643B57D" w14:textId="77777777" w:rsidR="007F4D77" w:rsidRPr="00DD5D98" w:rsidRDefault="007F4D77" w:rsidP="0086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E963762" w14:textId="77777777" w:rsidR="007F4D77" w:rsidRPr="00DD5D98" w:rsidRDefault="007F4D77" w:rsidP="0086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91A2B" w14:textId="00E26D7D" w:rsidR="007F4D77" w:rsidRPr="00DD5D98" w:rsidRDefault="007F4D77" w:rsidP="008666DD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Even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E913E" w14:textId="3100F754" w:rsidR="007F4D77" w:rsidRPr="00DD5D98" w:rsidRDefault="007F4D77" w:rsidP="008666DD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2CB4" w14:textId="6B51AB62" w:rsidR="007F4D77" w:rsidRPr="00DD5D98" w:rsidRDefault="007F4D77" w:rsidP="008666DD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4</w:t>
            </w:r>
          </w:p>
        </w:tc>
      </w:tr>
      <w:tr w:rsidR="007F4D77" w14:paraId="268814E4" w14:textId="77777777" w:rsidTr="005901E6">
        <w:trPr>
          <w:trHeight w:val="525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0F3F5D3C" w14:textId="77777777" w:rsidR="007F4D77" w:rsidRPr="00DD5D98" w:rsidRDefault="007F4D77" w:rsidP="0086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CE8818C" w14:textId="77777777" w:rsidR="007F4D77" w:rsidRPr="00DD5D98" w:rsidRDefault="007F4D77" w:rsidP="0086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8B8F" w14:textId="77777777" w:rsidR="007F4D77" w:rsidRPr="00DD5D98" w:rsidRDefault="007F4D77" w:rsidP="008666DD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EAD4" w14:textId="4B38831B" w:rsidR="007F4D77" w:rsidRPr="00DD5D98" w:rsidRDefault="007F4D77" w:rsidP="008666DD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Literacy for civic participation</w:t>
            </w:r>
          </w:p>
          <w:p w14:paraId="7EFCD386" w14:textId="4D7C711A" w:rsidR="007F4D77" w:rsidRPr="00DD5D98" w:rsidRDefault="007F4D77" w:rsidP="00CC064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Literacy for pathways and further learning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9260F" w14:textId="0E5F3C52" w:rsidR="007F4D77" w:rsidRPr="00DD5D98" w:rsidRDefault="007F4D77" w:rsidP="008666DD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Negotiated project</w:t>
            </w:r>
          </w:p>
          <w:p w14:paraId="444BAF12" w14:textId="16A0E03C" w:rsidR="007F4D77" w:rsidRPr="00DD5D98" w:rsidRDefault="007F4D77" w:rsidP="00CC064A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</w:tr>
      <w:tr w:rsidR="00CD6785" w14:paraId="4B5EC0B8" w14:textId="77777777" w:rsidTr="005901E6">
        <w:trPr>
          <w:trHeight w:val="165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58817CE1" w14:textId="77777777" w:rsidR="00CD6785" w:rsidRPr="00DD5D98" w:rsidRDefault="00CD6785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7AA0BB2C" w14:textId="73BD9F7B" w:rsidR="00CD6785" w:rsidRPr="00DD5D98" w:rsidRDefault="00CD6785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hyperlink r:id="rId10" w:history="1">
              <w:r w:rsidRPr="00DD5D98">
                <w:rPr>
                  <w:rStyle w:val="Hyperlink"/>
                  <w:rFonts w:ascii="Century Gothic" w:eastAsia="Arial Narrow" w:hAnsi="Century Gothic" w:cs="Arial Narrow"/>
                  <w:b/>
                  <w:sz w:val="18"/>
                  <w:szCs w:val="18"/>
                </w:rPr>
                <w:t>Numeracy</w:t>
              </w:r>
            </w:hyperlink>
          </w:p>
          <w:p w14:paraId="0339755C" w14:textId="77777777" w:rsidR="00CD6785" w:rsidRPr="00DD5D98" w:rsidRDefault="00CD6785" w:rsidP="00C2630C">
            <w:pPr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A8F75" w14:textId="676D11E6" w:rsidR="00CD6785" w:rsidRPr="00DD5D98" w:rsidRDefault="00CD6785" w:rsidP="00C2630C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Odd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3A82" w14:textId="77777777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B9EF" w14:textId="7D16D152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2</w:t>
            </w:r>
          </w:p>
        </w:tc>
      </w:tr>
      <w:tr w:rsidR="007F4D77" w14:paraId="2214B596" w14:textId="77777777" w:rsidTr="005901E6">
        <w:trPr>
          <w:trHeight w:val="45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0C9B8B7F" w14:textId="77777777" w:rsidR="007F4D77" w:rsidRPr="00DD5D98" w:rsidRDefault="007F4D77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46433E35" w14:textId="77777777" w:rsidR="007F4D77" w:rsidRPr="00DD5D98" w:rsidRDefault="007F4D77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6480" w14:textId="77777777" w:rsidR="007F4D77" w:rsidRPr="00DD5D98" w:rsidRDefault="007F4D77" w:rsidP="00C2630C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B831" w14:textId="77777777" w:rsidR="007F4D77" w:rsidRPr="00DD5D98" w:rsidRDefault="007F4D77" w:rsidP="00C2630C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Personal numeracy</w:t>
            </w:r>
          </w:p>
          <w:p w14:paraId="3597AA61" w14:textId="77777777" w:rsidR="007F4D77" w:rsidRPr="00DD5D98" w:rsidRDefault="007F4D77" w:rsidP="00C2630C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Location</w:t>
            </w:r>
          </w:p>
          <w:p w14:paraId="7BE022A5" w14:textId="77777777" w:rsidR="007F4D77" w:rsidRPr="00DD5D98" w:rsidRDefault="007F4D77" w:rsidP="00C2630C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0" w:name="_Toc88147577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Systematics</w:t>
            </w:r>
            <w:bookmarkEnd w:id="0"/>
          </w:p>
          <w:p w14:paraId="07566DD0" w14:textId="06852C38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Financial numeracy</w:t>
            </w:r>
          </w:p>
          <w:p w14:paraId="19BF7DA9" w14:textId="77777777" w:rsidR="00CD6785" w:rsidRPr="00DD5D98" w:rsidRDefault="00CD6785" w:rsidP="00CD6785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1" w:name="_Toc88147581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Number</w:t>
            </w:r>
            <w:bookmarkEnd w:id="1"/>
          </w:p>
          <w:p w14:paraId="1C3A55E6" w14:textId="2E8320A5" w:rsidR="007F4D77" w:rsidRPr="00DD5D98" w:rsidRDefault="00CD6785" w:rsidP="00CC064A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2" w:name="_Toc79576554"/>
            <w:bookmarkStart w:id="3" w:name="_Toc88147584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Change</w:t>
            </w:r>
            <w:bookmarkEnd w:id="2"/>
            <w:bookmarkEnd w:id="3"/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0DF4" w14:textId="77777777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3: Health and recreational numeracy</w:t>
            </w:r>
          </w:p>
          <w:p w14:paraId="34B34B0B" w14:textId="77777777" w:rsidR="00CD6785" w:rsidRPr="00DD5D98" w:rsidRDefault="00CD6785" w:rsidP="00CD6785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4" w:name="_Toc79576557"/>
            <w:bookmarkStart w:id="5" w:name="_Toc88147589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Shape</w:t>
            </w:r>
            <w:bookmarkEnd w:id="4"/>
            <w:bookmarkEnd w:id="5"/>
          </w:p>
          <w:p w14:paraId="6766F7D8" w14:textId="77777777" w:rsidR="00CD6785" w:rsidRPr="00DD5D98" w:rsidRDefault="00CD6785" w:rsidP="00CD6785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6" w:name="_Toc79576558"/>
            <w:bookmarkStart w:id="7" w:name="_Toc88147592"/>
            <w:bookmarkStart w:id="8" w:name="_Hlk72944574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Quantity and measures</w:t>
            </w:r>
            <w:bookmarkEnd w:id="6"/>
            <w:bookmarkEnd w:id="7"/>
            <w:bookmarkEnd w:id="8"/>
          </w:p>
          <w:p w14:paraId="59B977CE" w14:textId="77777777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9" w:name="_Toc79576559"/>
            <w:bookmarkStart w:id="10" w:name="_Toc88147595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4: Civic numeracy</w:t>
            </w:r>
            <w:bookmarkEnd w:id="9"/>
            <w:bookmarkEnd w:id="10"/>
          </w:p>
          <w:p w14:paraId="7C89AAE1" w14:textId="4583383B" w:rsidR="00CD6785" w:rsidRPr="00DD5D98" w:rsidRDefault="00CD6785" w:rsidP="00CC064A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11" w:name="_Toc79576560"/>
            <w:bookmarkStart w:id="12" w:name="_Toc88147596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Data</w:t>
            </w:r>
            <w:bookmarkEnd w:id="11"/>
            <w:bookmarkEnd w:id="12"/>
          </w:p>
          <w:p w14:paraId="04FE1267" w14:textId="5BFAF483" w:rsidR="007F4D77" w:rsidRPr="00DD5D98" w:rsidRDefault="00CD6785" w:rsidP="00CC064A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13" w:name="_Toc79576561"/>
            <w:bookmarkStart w:id="14" w:name="_Toc88147599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Likelihood</w:t>
            </w:r>
            <w:bookmarkEnd w:id="13"/>
            <w:bookmarkEnd w:id="14"/>
          </w:p>
        </w:tc>
      </w:tr>
      <w:tr w:rsidR="00CD6785" w14:paraId="61354E4A" w14:textId="77777777" w:rsidTr="005901E6">
        <w:trPr>
          <w:trHeight w:val="101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0D1423D8" w14:textId="77777777" w:rsidR="00CD6785" w:rsidRPr="00DD5D98" w:rsidRDefault="00CD6785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58AFD681" w14:textId="77777777" w:rsidR="00CD6785" w:rsidRPr="00DD5D98" w:rsidRDefault="00CD6785" w:rsidP="00C2630C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DB17" w14:textId="5E5487A5" w:rsidR="00CD6785" w:rsidRPr="00DD5D98" w:rsidRDefault="00CD6785" w:rsidP="00C2630C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Even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87EE" w14:textId="15907783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1E18" w14:textId="1993D6CF" w:rsidR="00CD6785" w:rsidRPr="00DD5D98" w:rsidRDefault="00CD6785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4</w:t>
            </w:r>
          </w:p>
        </w:tc>
      </w:tr>
      <w:tr w:rsidR="007F4D77" w14:paraId="6837E404" w14:textId="77777777" w:rsidTr="005901E6">
        <w:trPr>
          <w:trHeight w:val="42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39871FB8" w14:textId="77777777" w:rsidR="007F4D77" w:rsidRPr="00DD5D98" w:rsidRDefault="007F4D77" w:rsidP="00F306D0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FD8A56C" w14:textId="77777777" w:rsidR="007F4D77" w:rsidRPr="00DD5D98" w:rsidRDefault="007F4D77" w:rsidP="00F306D0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CFF8" w14:textId="77777777" w:rsidR="007F4D77" w:rsidRPr="00DD5D98" w:rsidRDefault="007F4D77" w:rsidP="00F306D0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4A82" w14:textId="7DF7A37F" w:rsidR="007F4D77" w:rsidRPr="00DD5D98" w:rsidRDefault="00707948" w:rsidP="00CD6785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</w:t>
            </w:r>
            <w:r w:rsidR="00A41ACF"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Personal numeracy</w:t>
            </w:r>
          </w:p>
          <w:p w14:paraId="7B74CDDF" w14:textId="77777777" w:rsidR="00A41ACF" w:rsidRPr="00DD5D98" w:rsidRDefault="00A41ACF" w:rsidP="00A41ACF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Location</w:t>
            </w:r>
          </w:p>
          <w:p w14:paraId="30466925" w14:textId="388E392C" w:rsidR="002C39C2" w:rsidRPr="00DD5D98" w:rsidRDefault="002C39C2" w:rsidP="00A41ACF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Systematics</w:t>
            </w:r>
          </w:p>
          <w:p w14:paraId="0DFAC6A2" w14:textId="78762A59" w:rsidR="00A41ACF" w:rsidRPr="00DD5D98" w:rsidRDefault="00A41ACF" w:rsidP="00A41ACF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Module 2: </w:t>
            </w:r>
            <w:r w:rsidR="002C39C2"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Financial numeracy</w:t>
            </w:r>
          </w:p>
          <w:p w14:paraId="1D6DE3DC" w14:textId="77777777" w:rsidR="002C39C2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Number</w:t>
            </w:r>
          </w:p>
          <w:p w14:paraId="3B8D0542" w14:textId="1BCB39ED" w:rsidR="00A41ACF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Change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5316" w14:textId="77777777" w:rsidR="002C39C2" w:rsidRPr="00DD5D98" w:rsidRDefault="002C39C2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3: Health and recreational numeracy</w:t>
            </w:r>
          </w:p>
          <w:p w14:paraId="55357DD5" w14:textId="77777777" w:rsidR="002C39C2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Shape</w:t>
            </w:r>
          </w:p>
          <w:p w14:paraId="0029448D" w14:textId="77777777" w:rsidR="002C39C2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Quantity and measures</w:t>
            </w:r>
          </w:p>
          <w:p w14:paraId="4A37857A" w14:textId="77777777" w:rsidR="002C39C2" w:rsidRPr="00DD5D98" w:rsidRDefault="002C39C2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4: Civic numeracy</w:t>
            </w:r>
          </w:p>
          <w:p w14:paraId="07E1E0AD" w14:textId="77777777" w:rsidR="002C39C2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Data</w:t>
            </w:r>
          </w:p>
          <w:p w14:paraId="17EEB95D" w14:textId="5F562BF9" w:rsidR="007F4D77" w:rsidRPr="00DD5D98" w:rsidRDefault="002C39C2" w:rsidP="002C39C2">
            <w:pPr>
              <w:shd w:val="clear" w:color="auto" w:fill="FFFFFF"/>
              <w:spacing w:before="2" w:after="2"/>
              <w:ind w:left="72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Focus area: Likelihood</w:t>
            </w:r>
          </w:p>
        </w:tc>
      </w:tr>
      <w:tr w:rsidR="00CF4E5A" w14:paraId="5D80DA3A" w14:textId="77777777" w:rsidTr="005901E6">
        <w:trPr>
          <w:trHeight w:val="235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55096956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651AFD21" w14:textId="723E0393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hyperlink r:id="rId11" w:history="1">
              <w:r w:rsidRPr="00DD5D98">
                <w:rPr>
                  <w:rStyle w:val="Hyperlink"/>
                  <w:rFonts w:ascii="Century Gothic" w:eastAsia="Arial Narrow" w:hAnsi="Century Gothic" w:cs="Arial Narrow"/>
                  <w:b/>
                  <w:sz w:val="18"/>
                  <w:szCs w:val="18"/>
                </w:rPr>
                <w:t>Work Related Skills</w:t>
              </w:r>
            </w:hyperlink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 xml:space="preserve"> </w:t>
            </w:r>
          </w:p>
          <w:p w14:paraId="576DC29D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02735" w14:textId="62F00B9A" w:rsidR="00CF4E5A" w:rsidRPr="00DD5D98" w:rsidRDefault="00CF4E5A" w:rsidP="00CF4E5A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Odd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FBEF" w14:textId="4DAA89F0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D6BE4" w14:textId="07F3A813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2</w:t>
            </w:r>
          </w:p>
        </w:tc>
      </w:tr>
      <w:tr w:rsidR="00CF4E5A" w14:paraId="0869E8DC" w14:textId="77777777" w:rsidTr="005901E6">
        <w:trPr>
          <w:trHeight w:val="57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73B41C4A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5FAE4961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E9E0" w14:textId="77777777" w:rsidR="00CF4E5A" w:rsidRPr="00DD5D98" w:rsidRDefault="00CF4E5A" w:rsidP="00CF4E5A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DBE7" w14:textId="1A9A6F15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15" w:name="_Toc93578000"/>
            <w:bookmarkStart w:id="16" w:name="_Toc101435909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Interests, skills and capabilities in the workplace</w:t>
            </w:r>
            <w:bookmarkEnd w:id="15"/>
            <w:bookmarkEnd w:id="16"/>
          </w:p>
          <w:p w14:paraId="751A1000" w14:textId="77777777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17" w:name="_Toc93578001"/>
            <w:bookmarkStart w:id="18" w:name="_Toc101435912"/>
            <w:bookmarkStart w:id="19" w:name="_Toc101435913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Employment opportunities and workplace conditions</w:t>
            </w:r>
            <w:bookmarkEnd w:id="17"/>
            <w:bookmarkEnd w:id="18"/>
          </w:p>
          <w:p w14:paraId="47B615D5" w14:textId="61841B47" w:rsidR="00CF4E5A" w:rsidRPr="00DD5D98" w:rsidRDefault="00CF4E5A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20" w:name="_Toc93578002"/>
            <w:bookmarkStart w:id="21" w:name="_Toc101435915"/>
            <w:bookmarkEnd w:id="19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3: Applying for an employment opportunity</w:t>
            </w:r>
            <w:bookmarkEnd w:id="20"/>
            <w:bookmarkEnd w:id="21"/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9420" w14:textId="77777777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22" w:name="_Toc93578005"/>
            <w:bookmarkStart w:id="23" w:name="_Toc101435920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Identifying and planning for a work-related activity</w:t>
            </w:r>
            <w:bookmarkEnd w:id="22"/>
            <w:bookmarkEnd w:id="23"/>
          </w:p>
          <w:p w14:paraId="23761D0C" w14:textId="77777777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24" w:name="_Toc75958665"/>
            <w:bookmarkStart w:id="25" w:name="_Toc93578006"/>
            <w:bookmarkStart w:id="26" w:name="_Toc101435923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Module 2: </w:t>
            </w:r>
            <w:bookmarkStart w:id="27" w:name="_heading=h.3whwml4" w:colFirst="0" w:colLast="0"/>
            <w:bookmarkEnd w:id="27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Completing and reviewing a small-scale work-related activity</w:t>
            </w:r>
            <w:bookmarkEnd w:id="24"/>
            <w:bookmarkEnd w:id="25"/>
            <w:bookmarkEnd w:id="26"/>
          </w:p>
          <w:p w14:paraId="2F7075F4" w14:textId="6DF34379" w:rsidR="00CF4E5A" w:rsidRPr="00DD5D98" w:rsidRDefault="00CF4E5A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28" w:name="_Toc75958666"/>
            <w:bookmarkStart w:id="29" w:name="_Toc93578007"/>
            <w:bookmarkStart w:id="30" w:name="_Toc101435926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Module 3: </w:t>
            </w:r>
            <w:bookmarkStart w:id="31" w:name="_heading=h.3as4poj" w:colFirst="0" w:colLast="0"/>
            <w:bookmarkEnd w:id="31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Reporting on a small-scale work-related activity</w:t>
            </w:r>
            <w:bookmarkEnd w:id="28"/>
            <w:bookmarkEnd w:id="29"/>
            <w:bookmarkEnd w:id="30"/>
          </w:p>
        </w:tc>
      </w:tr>
      <w:tr w:rsidR="00CF4E5A" w14:paraId="62F96C80" w14:textId="77777777" w:rsidTr="005901E6">
        <w:trPr>
          <w:trHeight w:val="135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3340B917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55096EE9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F9CF" w14:textId="2DF9EF1C" w:rsidR="00CF4E5A" w:rsidRPr="00DD5D98" w:rsidRDefault="00CF4E5A" w:rsidP="00CF4E5A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Even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5862" w14:textId="47991A3E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Times New Roman" w:hAnsi="Century Gothic" w:cs="Arial"/>
                <w:b/>
                <w:sz w:val="20"/>
                <w:szCs w:val="22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C74C" w14:textId="6939D0AE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bookmarkStart w:id="32" w:name="_Toc93578014"/>
            <w:bookmarkStart w:id="33" w:name="_Toc101435941"/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4</w:t>
            </w:r>
            <w:bookmarkEnd w:id="32"/>
            <w:bookmarkEnd w:id="33"/>
          </w:p>
        </w:tc>
      </w:tr>
      <w:tr w:rsidR="007F4D77" w14:paraId="7179ECA1" w14:textId="77777777" w:rsidTr="005901E6">
        <w:trPr>
          <w:trHeight w:val="26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67930097" w14:textId="77777777" w:rsidR="007F4D77" w:rsidRPr="00DD5D98" w:rsidRDefault="007F4D77" w:rsidP="00F306D0">
            <w:pPr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0D8A93CD" w14:textId="77777777" w:rsidR="007F4D77" w:rsidRPr="00DD5D98" w:rsidRDefault="007F4D77" w:rsidP="00F306D0">
            <w:pPr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C504" w14:textId="77777777" w:rsidR="007F4D77" w:rsidRPr="00DD5D98" w:rsidRDefault="007F4D77" w:rsidP="00F306D0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D0C6" w14:textId="77777777" w:rsidR="007F4D77" w:rsidRPr="00DD5D98" w:rsidRDefault="007F4D77" w:rsidP="00F45B9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34" w:name="_Toc93578010"/>
            <w:bookmarkStart w:id="35" w:name="_Toc101435931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Module 1: </w:t>
            </w:r>
            <w:bookmarkStart w:id="36" w:name="_heading=h.yeuuvop1bphb" w:colFirst="0" w:colLast="0"/>
            <w:bookmarkEnd w:id="36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Healthy workplace practice</w:t>
            </w:r>
            <w:bookmarkEnd w:id="34"/>
            <w:bookmarkEnd w:id="35"/>
          </w:p>
          <w:p w14:paraId="67355490" w14:textId="77777777" w:rsidR="007F4D77" w:rsidRPr="00DD5D98" w:rsidRDefault="007F4D77" w:rsidP="00F45B9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37" w:name="_Toc93578011"/>
            <w:bookmarkStart w:id="38" w:name="_Toc101435934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Rights and responsibilities</w:t>
            </w:r>
            <w:bookmarkEnd w:id="37"/>
            <w:bookmarkEnd w:id="38"/>
          </w:p>
          <w:p w14:paraId="0716DE02" w14:textId="0AA009C6" w:rsidR="007F4D77" w:rsidRPr="00DD5D98" w:rsidRDefault="007F4D77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39" w:name="_Toc93578012"/>
            <w:bookmarkStart w:id="40" w:name="_Toc101435937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3: Physical health and safety</w:t>
            </w:r>
            <w:bookmarkEnd w:id="39"/>
            <w:bookmarkEnd w:id="40"/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995" w14:textId="77777777" w:rsidR="007F4D77" w:rsidRPr="00DD5D98" w:rsidRDefault="007F4D77" w:rsidP="00F45B9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41" w:name="_Toc93578015"/>
            <w:bookmarkStart w:id="42" w:name="_Toc101435942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Explore and plan for potential pathways</w:t>
            </w:r>
            <w:bookmarkEnd w:id="41"/>
            <w:bookmarkEnd w:id="42"/>
          </w:p>
          <w:p w14:paraId="4E90D7FF" w14:textId="77777777" w:rsidR="007F4D77" w:rsidRPr="00DD5D98" w:rsidRDefault="007F4D77" w:rsidP="00441ED7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43" w:name="_Toc75958670"/>
            <w:bookmarkStart w:id="44" w:name="_Toc93578016"/>
            <w:bookmarkStart w:id="45" w:name="_Toc101435945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Module 2: </w:t>
            </w:r>
            <w:bookmarkStart w:id="46" w:name="_heading=h.32hioqz" w:colFirst="0" w:colLast="0"/>
            <w:bookmarkEnd w:id="46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Employment seeking activities and the application process</w:t>
            </w:r>
            <w:bookmarkEnd w:id="43"/>
            <w:bookmarkEnd w:id="44"/>
            <w:bookmarkEnd w:id="45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</w:t>
            </w:r>
          </w:p>
          <w:p w14:paraId="134FA502" w14:textId="6FE9D837" w:rsidR="007F4D77" w:rsidRPr="00DD5D98" w:rsidRDefault="007F4D77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47" w:name="_Toc93578017"/>
            <w:bookmarkStart w:id="48" w:name="_Toc101435948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3: Interview</w:t>
            </w:r>
            <w:bookmarkEnd w:id="47"/>
            <w:bookmarkEnd w:id="48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</w:t>
            </w:r>
          </w:p>
        </w:tc>
      </w:tr>
      <w:tr w:rsidR="00CE1084" w14:paraId="10EBEF36" w14:textId="77777777" w:rsidTr="005901E6">
        <w:trPr>
          <w:trHeight w:val="133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15C445B1" w14:textId="77777777" w:rsidR="00CE1084" w:rsidRPr="00DD5D98" w:rsidRDefault="00CE1084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25B24CF4" w14:textId="4EDFE4AC" w:rsidR="00CE1084" w:rsidRPr="00DD5D98" w:rsidRDefault="00CE1084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hyperlink r:id="rId12" w:history="1">
              <w:r w:rsidRPr="00DD5D98">
                <w:rPr>
                  <w:rStyle w:val="Hyperlink"/>
                  <w:rFonts w:ascii="Century Gothic" w:eastAsia="Arial Narrow" w:hAnsi="Century Gothic" w:cs="Arial Narrow"/>
                  <w:b/>
                  <w:sz w:val="18"/>
                  <w:szCs w:val="18"/>
                </w:rPr>
                <w:t>Personal Development Skills</w:t>
              </w:r>
            </w:hyperlink>
          </w:p>
          <w:p w14:paraId="443EE237" w14:textId="77777777" w:rsidR="00CE1084" w:rsidRPr="00DD5D98" w:rsidRDefault="00CE1084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E3F5E" w14:textId="359FE156" w:rsidR="00CE1084" w:rsidRPr="00DD5D98" w:rsidRDefault="00CE1084" w:rsidP="00CF4E5A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Odd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D268" w14:textId="77777777" w:rsidR="00CE1084" w:rsidRPr="00DD5D98" w:rsidRDefault="00CE1084" w:rsidP="00CE108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2D48" w14:textId="090464DB" w:rsidR="00CE1084" w:rsidRPr="00DD5D98" w:rsidRDefault="00CE1084" w:rsidP="00CE108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2</w:t>
            </w:r>
          </w:p>
        </w:tc>
      </w:tr>
      <w:tr w:rsidR="00CF4E5A" w14:paraId="155635C5" w14:textId="77777777" w:rsidTr="005901E6">
        <w:trPr>
          <w:trHeight w:val="57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39C8F14C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6CDDD4DC" w14:textId="77777777" w:rsidR="00CF4E5A" w:rsidRPr="00DD5D98" w:rsidRDefault="00CF4E5A" w:rsidP="00CF4E5A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FD7A" w14:textId="77777777" w:rsidR="00CF4E5A" w:rsidRPr="00DD5D98" w:rsidRDefault="00CF4E5A" w:rsidP="00CF4E5A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DA2" w14:textId="77777777" w:rsidR="00CF4E5A" w:rsidRPr="00DD5D98" w:rsidRDefault="00CF4E5A" w:rsidP="00CF4E5A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49" w:name="_Toc93578899"/>
            <w:bookmarkStart w:id="50" w:name="_Toc94011823"/>
            <w:bookmarkStart w:id="51" w:name="_Toc101435256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Understanding self</w:t>
            </w:r>
            <w:bookmarkEnd w:id="49"/>
            <w:bookmarkEnd w:id="50"/>
            <w:bookmarkEnd w:id="51"/>
          </w:p>
          <w:p w14:paraId="3977E70B" w14:textId="655931BF" w:rsidR="00CF4E5A" w:rsidRPr="00DD5D98" w:rsidRDefault="00CE1084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Developing self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0A62" w14:textId="77777777" w:rsidR="00CE1084" w:rsidRPr="00DD5D98" w:rsidRDefault="00CE1084" w:rsidP="00CE108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bookmarkStart w:id="52" w:name="_Toc93578906"/>
            <w:bookmarkStart w:id="53" w:name="_Toc94011830"/>
            <w:bookmarkStart w:id="54" w:name="_Toc101435264"/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Exploring and connecting with community</w:t>
            </w:r>
            <w:bookmarkEnd w:id="52"/>
            <w:bookmarkEnd w:id="53"/>
            <w:bookmarkEnd w:id="54"/>
            <w:r w:rsidRPr="00DD5D98">
              <w:rPr>
                <w:rFonts w:ascii="Century Gothic" w:hAnsi="Century Gothic"/>
                <w:spacing w:val="-2"/>
                <w:lang w:val="en-GB"/>
              </w:rPr>
              <w:t xml:space="preserve"> </w:t>
            </w:r>
          </w:p>
          <w:p w14:paraId="47E773E7" w14:textId="46296CE3" w:rsidR="00CF4E5A" w:rsidRPr="00DD5D98" w:rsidRDefault="00CE1084" w:rsidP="002C39C2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Community participation</w:t>
            </w:r>
          </w:p>
        </w:tc>
      </w:tr>
      <w:tr w:rsidR="00CE1084" w14:paraId="4410A2C1" w14:textId="77777777" w:rsidTr="005901E6">
        <w:trPr>
          <w:trHeight w:val="193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</w:tcPr>
          <w:p w14:paraId="4644AC1B" w14:textId="77777777" w:rsidR="00CE1084" w:rsidRPr="00DD5D98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F67A"/>
            <w:vAlign w:val="center"/>
          </w:tcPr>
          <w:p w14:paraId="538B5835" w14:textId="77777777" w:rsidR="00CE1084" w:rsidRPr="00DD5D98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A7FD" w14:textId="51947C67" w:rsidR="00CE1084" w:rsidRPr="00DD5D98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Even Year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FE047" w14:textId="69CCD9EC" w:rsidR="00CE1084" w:rsidRPr="00DD5D98" w:rsidRDefault="00CE1084" w:rsidP="00CE108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694A0" w14:textId="72D12AB1" w:rsidR="00CE1084" w:rsidRPr="00DD5D98" w:rsidRDefault="00CE1084" w:rsidP="00CE108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UNIT 4</w:t>
            </w:r>
          </w:p>
        </w:tc>
      </w:tr>
      <w:tr w:rsidR="00CE1084" w14:paraId="7779E082" w14:textId="77777777" w:rsidTr="005901E6">
        <w:trPr>
          <w:trHeight w:val="389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6F67A"/>
          </w:tcPr>
          <w:p w14:paraId="75EC645C" w14:textId="77777777" w:rsidR="00CE1084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6F67A"/>
            <w:vAlign w:val="center"/>
          </w:tcPr>
          <w:p w14:paraId="08D30E31" w14:textId="77777777" w:rsidR="00CE1084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42F84" w14:textId="77777777" w:rsidR="00CE1084" w:rsidRDefault="00CE1084" w:rsidP="00CE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B4F54" w14:textId="0E339AB3" w:rsidR="006B29F4" w:rsidRPr="00DD5D98" w:rsidRDefault="006B29F4" w:rsidP="006B29F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Collaborate and negotiate</w:t>
            </w:r>
          </w:p>
          <w:p w14:paraId="1E2F99E5" w14:textId="5391ED93" w:rsidR="00CE1084" w:rsidRPr="00DD5D98" w:rsidRDefault="006B29F4" w:rsidP="006B29F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Motivate and lead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40AB7" w14:textId="60E661A4" w:rsidR="006B29F4" w:rsidRPr="00DD5D98" w:rsidRDefault="006B29F4" w:rsidP="006B29F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1: Community awareness and project</w:t>
            </w:r>
            <w:r w:rsidRPr="00DD5D98">
              <w:rPr>
                <w:rFonts w:ascii="Century Gothic" w:hAnsi="Century Gothic"/>
                <w:spacing w:val="-2"/>
                <w:lang w:val="en-GB"/>
              </w:rPr>
              <w:t xml:space="preserve"> </w:t>
            </w:r>
          </w:p>
          <w:p w14:paraId="232FAFD9" w14:textId="6E1BCEB1" w:rsidR="00CE1084" w:rsidRPr="00DD5D98" w:rsidRDefault="006B29F4" w:rsidP="006B29F4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Module 2: Community participation</w:t>
            </w:r>
          </w:p>
        </w:tc>
      </w:tr>
      <w:tr w:rsidR="00CE1084" w14:paraId="7F3EA59C" w14:textId="77777777" w:rsidTr="00EE7090">
        <w:trPr>
          <w:trHeight w:val="72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A8EF" w14:textId="1E0A7F63" w:rsidR="00CE1084" w:rsidRPr="00DD5D98" w:rsidRDefault="00CE1084" w:rsidP="005901E6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b/>
                <w:sz w:val="20"/>
                <w:szCs w:val="14"/>
              </w:rPr>
              <w:t>Mandated Assessment (VPC)</w:t>
            </w:r>
          </w:p>
        </w:tc>
        <w:tc>
          <w:tcPr>
            <w:tcW w:w="1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195" w14:textId="1458F9E3" w:rsidR="00CE1084" w:rsidRPr="00DD5D98" w:rsidRDefault="006B29F4" w:rsidP="00EE7090">
            <w:pPr>
              <w:shd w:val="clear" w:color="auto" w:fill="FFFFFF"/>
              <w:spacing w:before="2" w:after="2"/>
              <w:rPr>
                <w:rFonts w:ascii="Century Gothic" w:eastAsia="Times New Roman" w:hAnsi="Century Gothic" w:cs="Arial"/>
                <w:color w:val="212121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Each VPC unit of study has modules with specified learning goals. A VPC unit can only be satisfactorily completed once all modules within that unit have been completed. The VPC studies are standards-based. All assessments for the achievement of learning goals are school-based and assessed through a range of assessment activities and tasks. Schools will report a student’s result for each module to the VCAA as S (Satisfactory) or N (Not Yet Complete).</w:t>
            </w:r>
            <w:r w:rsidR="00EE7090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</w:t>
            </w: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There are no external assessments of VPC studies. </w:t>
            </w:r>
          </w:p>
        </w:tc>
      </w:tr>
      <w:tr w:rsidR="00DD5D98" w14:paraId="023A8DEE" w14:textId="77777777" w:rsidTr="00EE7090">
        <w:trPr>
          <w:trHeight w:val="82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8DE1" w14:textId="3920CF20" w:rsidR="00DD5D98" w:rsidRPr="00DD5D98" w:rsidRDefault="00DD5D98" w:rsidP="00CE1084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b/>
                <w:sz w:val="20"/>
                <w:szCs w:val="14"/>
              </w:rPr>
            </w:pPr>
            <w:r>
              <w:rPr>
                <w:rFonts w:ascii="Century Gothic" w:eastAsia="Arial Narrow" w:hAnsi="Century Gothic" w:cs="Arial Narrow"/>
                <w:b/>
                <w:sz w:val="20"/>
                <w:szCs w:val="14"/>
              </w:rPr>
              <w:t>Pathways</w:t>
            </w:r>
          </w:p>
        </w:tc>
        <w:tc>
          <w:tcPr>
            <w:tcW w:w="1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26F5" w14:textId="77777777" w:rsidR="00DD5D98" w:rsidRPr="00DD5D98" w:rsidRDefault="00DD5D98" w:rsidP="00DD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Job Well Done</w:t>
            </w:r>
          </w:p>
          <w:p w14:paraId="7A32533A" w14:textId="77777777" w:rsidR="00DD5D98" w:rsidRPr="00DD5D98" w:rsidRDefault="00DD5D98" w:rsidP="00DD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Resume and Cover Letter</w:t>
            </w:r>
          </w:p>
          <w:p w14:paraId="767BB0CD" w14:textId="77AFCA2F" w:rsidR="00DD5D98" w:rsidRPr="00DD5D98" w:rsidRDefault="00DD5D98" w:rsidP="00DD5D98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Career Action Plan</w:t>
            </w:r>
          </w:p>
        </w:tc>
      </w:tr>
    </w:tbl>
    <w:p w14:paraId="13AD2778" w14:textId="0304F2D0" w:rsidR="00976B6C" w:rsidRDefault="00976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615"/>
        <w:gridCol w:w="10789"/>
      </w:tblGrid>
      <w:tr w:rsidR="00DD5D98" w:rsidRPr="00EE7090" w14:paraId="207043CC" w14:textId="77777777" w:rsidTr="005901E6">
        <w:tc>
          <w:tcPr>
            <w:tcW w:w="846" w:type="dxa"/>
            <w:vMerge w:val="restart"/>
            <w:shd w:val="clear" w:color="auto" w:fill="00C5C0"/>
            <w:textDirection w:val="btLr"/>
          </w:tcPr>
          <w:p w14:paraId="6522F1D8" w14:textId="0A76B127" w:rsidR="00DD5D98" w:rsidRPr="00EE7090" w:rsidRDefault="00DD5D98" w:rsidP="00EE7090">
            <w:pPr>
              <w:ind w:left="113" w:right="113"/>
              <w:jc w:val="center"/>
              <w:rPr>
                <w:rFonts w:ascii="Century Gothic" w:hAnsi="Century Gothic"/>
                <w:b/>
                <w:bCs/>
              </w:rPr>
            </w:pPr>
            <w:r w:rsidRPr="00EE7090">
              <w:rPr>
                <w:rFonts w:ascii="Century Gothic" w:hAnsi="Century Gothic"/>
                <w:b/>
                <w:bCs/>
              </w:rPr>
              <w:t>Vocational Education and Training</w:t>
            </w:r>
          </w:p>
        </w:tc>
        <w:tc>
          <w:tcPr>
            <w:tcW w:w="10615" w:type="dxa"/>
          </w:tcPr>
          <w:p w14:paraId="08A4EB13" w14:textId="482D878B" w:rsidR="00DD5D98" w:rsidRPr="00EE7090" w:rsidRDefault="00DD5D98" w:rsidP="00EE709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Certificate I</w:t>
            </w:r>
          </w:p>
        </w:tc>
        <w:tc>
          <w:tcPr>
            <w:tcW w:w="10789" w:type="dxa"/>
          </w:tcPr>
          <w:p w14:paraId="39DAF831" w14:textId="4F92FB2C" w:rsidR="00DD5D98" w:rsidRPr="00EE7090" w:rsidRDefault="00DD5D98" w:rsidP="00EE709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Certificate II</w:t>
            </w:r>
          </w:p>
        </w:tc>
      </w:tr>
      <w:tr w:rsidR="00DD5D98" w:rsidRPr="00EE7090" w14:paraId="2B1FCACF" w14:textId="77777777" w:rsidTr="005901E6">
        <w:trPr>
          <w:trHeight w:val="2585"/>
        </w:trPr>
        <w:tc>
          <w:tcPr>
            <w:tcW w:w="846" w:type="dxa"/>
            <w:vMerge/>
            <w:shd w:val="clear" w:color="auto" w:fill="00C5C0"/>
          </w:tcPr>
          <w:p w14:paraId="0DE5B457" w14:textId="77777777" w:rsidR="00DD5D98" w:rsidRPr="00EE7090" w:rsidRDefault="00DD5D98">
            <w:pPr>
              <w:rPr>
                <w:rFonts w:ascii="Century Gothic" w:hAnsi="Century Gothic"/>
              </w:rPr>
            </w:pPr>
          </w:p>
        </w:tc>
        <w:tc>
          <w:tcPr>
            <w:tcW w:w="10615" w:type="dxa"/>
          </w:tcPr>
          <w:p w14:paraId="3D328DC9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num" w:pos="720"/>
              </w:tabs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 Life Skills (Pathways Academy)</w:t>
            </w:r>
          </w:p>
          <w:p w14:paraId="577629D7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num" w:pos="720"/>
              </w:tabs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 Hospitality (Practical Training Pathways)</w:t>
            </w:r>
          </w:p>
          <w:p w14:paraId="21C4FA8F" w14:textId="77777777" w:rsidR="00DD5D98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Cert I Retail (Practical Training Pathways) </w:t>
            </w:r>
          </w:p>
          <w:p w14:paraId="3F9FA2B1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num" w:pos="720"/>
              </w:tabs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 Visual Arts (starting 2024)</w:t>
            </w:r>
          </w:p>
          <w:p w14:paraId="40442F2B" w14:textId="7D980031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 Sport &amp; Rec (starting 2024)</w:t>
            </w:r>
          </w:p>
        </w:tc>
        <w:tc>
          <w:tcPr>
            <w:tcW w:w="10789" w:type="dxa"/>
          </w:tcPr>
          <w:p w14:paraId="5C3D05B4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Cert II Retail (Practical Training Pathways) </w:t>
            </w:r>
          </w:p>
          <w:p w14:paraId="2C10A55B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II Music Industry (COSAMP)</w:t>
            </w:r>
          </w:p>
          <w:p w14:paraId="15A45B2B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II Kitchen Hospitality (Practical Training Pathways)</w:t>
            </w:r>
          </w:p>
          <w:p w14:paraId="5D4A428E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II Visual Art (COSAMP)</w:t>
            </w:r>
          </w:p>
          <w:p w14:paraId="04E83BCC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II Sport &amp; Recreation (</w:t>
            </w:r>
            <w:proofErr w:type="spellStart"/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iVET</w:t>
            </w:r>
            <w:proofErr w:type="spellEnd"/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)</w:t>
            </w:r>
          </w:p>
          <w:p w14:paraId="5C4ABE66" w14:textId="77777777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>Cert II Horticulture (South West Tafe - SBAT)</w:t>
            </w:r>
          </w:p>
          <w:p w14:paraId="4B182D44" w14:textId="29C3CE3A" w:rsidR="00EE7090" w:rsidRPr="00EE7090" w:rsidRDefault="00EE7090" w:rsidP="00EE709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EE7090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Cert II in Agriculture (starting 2024) </w:t>
            </w:r>
          </w:p>
          <w:p w14:paraId="12D25BFE" w14:textId="77777777" w:rsidR="00DD5D98" w:rsidRPr="00EE7090" w:rsidRDefault="00DD5D98" w:rsidP="00EE7090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</w:p>
        </w:tc>
      </w:tr>
    </w:tbl>
    <w:p w14:paraId="2EBE6A8B" w14:textId="77777777" w:rsidR="00DD5D98" w:rsidRDefault="00DD5D98"/>
    <w:tbl>
      <w:tblPr>
        <w:tblStyle w:val="a"/>
        <w:tblW w:w="2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504"/>
        <w:gridCol w:w="4504"/>
        <w:gridCol w:w="4504"/>
        <w:gridCol w:w="4505"/>
      </w:tblGrid>
      <w:tr w:rsidR="00DD5D98" w14:paraId="3CC0AF4E" w14:textId="77777777" w:rsidTr="005901E6">
        <w:trPr>
          <w:trHeight w:val="8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14:paraId="1DE85C56" w14:textId="6BB79108" w:rsidR="00DD5D98" w:rsidRPr="00DD5D98" w:rsidRDefault="00DD5D98" w:rsidP="005901E6">
            <w:pPr>
              <w:spacing w:before="2" w:after="2"/>
              <w:ind w:right="57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5901E6">
              <w:rPr>
                <w:rFonts w:ascii="Century Gothic" w:eastAsia="Arial Narrow" w:hAnsi="Century Gothic" w:cs="Arial Narrow"/>
                <w:b/>
              </w:rPr>
              <w:t>Experiences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762B21F6" w14:textId="414C1A6D" w:rsidR="00DD5D98" w:rsidRPr="00DD5D98" w:rsidRDefault="00DD5D98" w:rsidP="00906CAB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Term 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1E9603D4" w14:textId="7A82B0D2" w:rsidR="00DD5D98" w:rsidRPr="00DD5D98" w:rsidRDefault="00DD5D98" w:rsidP="00906CAB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Term 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14D1A98D" w14:textId="2AF3511A" w:rsidR="00DD5D98" w:rsidRPr="00DD5D98" w:rsidRDefault="00DD5D98" w:rsidP="00906CAB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Term 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3893B3F0" w14:textId="00F21BD9" w:rsidR="00DD5D98" w:rsidRPr="00DD5D98" w:rsidRDefault="00DD5D98" w:rsidP="00906CAB">
            <w:pPr>
              <w:spacing w:before="2" w:after="2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Term 4</w:t>
            </w:r>
          </w:p>
        </w:tc>
      </w:tr>
      <w:tr w:rsidR="00DD5D98" w14:paraId="46909E03" w14:textId="77777777" w:rsidTr="00DD5D98">
        <w:trPr>
          <w:trHeight w:val="77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47121695" w14:textId="77777777" w:rsidR="00DD5D98" w:rsidRPr="00DD5D98" w:rsidRDefault="00DD5D98" w:rsidP="00906CAB">
            <w:pPr>
              <w:shd w:val="clear" w:color="auto" w:fill="FFFFFF"/>
              <w:spacing w:before="2" w:after="2"/>
              <w:ind w:right="57"/>
              <w:rPr>
                <w:rFonts w:ascii="Century Gothic" w:eastAsia="Arial Narrow" w:hAnsi="Century Gothic" w:cs="Arial Narrow"/>
                <w:color w:val="FF0000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6D55" w14:textId="77777777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Year 10 Camp</w:t>
            </w:r>
          </w:p>
          <w:p w14:paraId="22C31AC1" w14:textId="77777777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Year 11 Camp</w:t>
            </w:r>
          </w:p>
          <w:p w14:paraId="1BF92467" w14:textId="549BED57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Post-School Options Expo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F5D8" w14:textId="77777777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Year 12 Camp </w:t>
            </w:r>
          </w:p>
          <w:p w14:paraId="662E63A2" w14:textId="4BEE181D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Return school leavers afternoon tea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640D" w14:textId="40D920A0" w:rsidR="00DD5D98" w:rsidRPr="00DD5D98" w:rsidRDefault="005901E6" w:rsidP="00906CAB">
            <w:pPr>
              <w:shd w:val="clear" w:color="auto" w:fill="FFFFFF"/>
              <w:tabs>
                <w:tab w:val="left" w:pos="1281"/>
              </w:tabs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Formal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6DC" w14:textId="5F476D82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FARM Fest (The Market)</w:t>
            </w:r>
          </w:p>
          <w:p w14:paraId="3A91873B" w14:textId="731F53E2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Graduation</w:t>
            </w:r>
          </w:p>
          <w:p w14:paraId="13E1FF2A" w14:textId="78DC41F3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Return school leavers afternoon tea</w:t>
            </w:r>
          </w:p>
          <w:p w14:paraId="34DAFF63" w14:textId="6015730C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Senior School Christmas Lunch</w:t>
            </w:r>
          </w:p>
          <w:p w14:paraId="776A01CF" w14:textId="156C7140" w:rsidR="00DD5D98" w:rsidRPr="00DD5D98" w:rsidRDefault="00DD5D98" w:rsidP="00906CAB">
            <w:pPr>
              <w:shd w:val="clear" w:color="auto" w:fill="FFFFFF"/>
              <w:spacing w:before="2" w:after="2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DD5D98">
              <w:rPr>
                <w:rFonts w:ascii="Century Gothic" w:eastAsia="Arial Narrow" w:hAnsi="Century Gothic" w:cs="Arial Narrow"/>
                <w:sz w:val="18"/>
                <w:szCs w:val="18"/>
              </w:rPr>
              <w:t>Year 9 Transition (Visit VPC) Program</w:t>
            </w:r>
          </w:p>
        </w:tc>
      </w:tr>
    </w:tbl>
    <w:p w14:paraId="1B9322D1" w14:textId="5103F0E6" w:rsidR="00D35F7D" w:rsidRDefault="00D35F7D"/>
    <w:sectPr w:rsidR="00D35F7D" w:rsidSect="00CA7C46">
      <w:headerReference w:type="default" r:id="rId13"/>
      <w:pgSz w:w="23811" w:h="16838" w:orient="landscape" w:code="8"/>
      <w:pgMar w:top="284" w:right="720" w:bottom="720" w:left="720" w:header="279" w:footer="1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F551" w14:textId="77777777" w:rsidR="00F55B15" w:rsidRDefault="00F55B15">
      <w:r>
        <w:separator/>
      </w:r>
    </w:p>
  </w:endnote>
  <w:endnote w:type="continuationSeparator" w:id="0">
    <w:p w14:paraId="4D442B68" w14:textId="77777777" w:rsidR="00F55B15" w:rsidRDefault="00F5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6F2" w14:textId="77777777" w:rsidR="00F55B15" w:rsidRDefault="00F55B15">
      <w:r>
        <w:separator/>
      </w:r>
    </w:p>
  </w:footnote>
  <w:footnote w:type="continuationSeparator" w:id="0">
    <w:p w14:paraId="7F4469FD" w14:textId="77777777" w:rsidR="00F55B15" w:rsidRDefault="00F5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0329" w14:textId="2706492F" w:rsidR="00747A45" w:rsidRDefault="008069E5">
    <w:pPr>
      <w:pBdr>
        <w:top w:val="nil"/>
        <w:left w:val="nil"/>
        <w:bottom w:val="single" w:sz="8" w:space="1" w:color="000000"/>
        <w:right w:val="nil"/>
        <w:between w:val="nil"/>
      </w:pBdr>
      <w:tabs>
        <w:tab w:val="left" w:pos="5940"/>
      </w:tabs>
      <w:rPr>
        <w:rFonts w:ascii="Calibri" w:eastAsia="Calibri" w:hAnsi="Calibri" w:cs="Calibri"/>
        <w:color w:val="000000"/>
      </w:rPr>
    </w:pPr>
    <w:r>
      <w:rPr>
        <w:rFonts w:ascii="Segoe UI" w:hAnsi="Segoe UI" w:cs="Segoe UI"/>
        <w:noProof/>
        <w:color w:val="444444"/>
        <w:sz w:val="20"/>
        <w:szCs w:val="20"/>
        <w:lang w:val="en-AU"/>
      </w:rPr>
      <w:drawing>
        <wp:anchor distT="0" distB="0" distL="114300" distR="114300" simplePos="0" relativeHeight="251659264" behindDoc="1" locked="0" layoutInCell="1" allowOverlap="1" wp14:anchorId="5EB7F676" wp14:editId="52770128">
          <wp:simplePos x="0" y="0"/>
          <wp:positionH relativeFrom="margin">
            <wp:align>right</wp:align>
          </wp:positionH>
          <wp:positionV relativeFrom="paragraph">
            <wp:posOffset>7261</wp:posOffset>
          </wp:positionV>
          <wp:extent cx="265430" cy="397510"/>
          <wp:effectExtent l="0" t="0" r="1270" b="2540"/>
          <wp:wrapTight wrapText="bothSides">
            <wp:wrapPolygon edited="0">
              <wp:start x="0" y="0"/>
              <wp:lineTo x="0" y="20703"/>
              <wp:lineTo x="20153" y="20703"/>
              <wp:lineTo x="20153" y="0"/>
              <wp:lineTo x="0" y="0"/>
            </wp:wrapPolygon>
          </wp:wrapTight>
          <wp:docPr id="4" name="Picture 4" descr="BSSColour2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SColour20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3B6">
      <w:rPr>
        <w:rFonts w:ascii="Calibri" w:eastAsia="Calibri" w:hAnsi="Calibri" w:cs="Calibri"/>
        <w:color w:val="000000"/>
      </w:rPr>
      <w:t xml:space="preserve">By Mini School – Learning for life </w:t>
    </w:r>
    <w:r w:rsidR="0019567E">
      <w:rPr>
        <w:rFonts w:ascii="Calibri" w:eastAsia="Calibri" w:hAnsi="Calibri" w:cs="Calibri"/>
      </w:rPr>
      <w:t>(</w:t>
    </w:r>
    <w:r w:rsidR="002E63CA">
      <w:rPr>
        <w:rFonts w:ascii="Calibri" w:eastAsia="Calibri" w:hAnsi="Calibri" w:cs="Calibri"/>
      </w:rPr>
      <w:t>VPC</w:t>
    </w:r>
    <w:r w:rsidR="009F76F1">
      <w:rPr>
        <w:rFonts w:ascii="Calibri" w:eastAsia="Calibri" w:hAnsi="Calibri" w:cs="Calibri"/>
      </w:rPr>
      <w:t>; VET</w:t>
    </w:r>
    <w:r w:rsidR="0019567E">
      <w:rPr>
        <w:rFonts w:ascii="Calibri" w:eastAsia="Calibri" w:hAnsi="Calibri" w:cs="Calibri"/>
      </w:rPr>
      <w:t>; Pathway</w:t>
    </w:r>
    <w:r w:rsidR="000B53B6">
      <w:rPr>
        <w:rFonts w:ascii="Calibri" w:eastAsia="Calibri" w:hAnsi="Calibri" w:cs="Calibri"/>
      </w:rPr>
      <w:t>)</w:t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000000"/>
      </w:rPr>
      <w:tab/>
    </w:r>
    <w:r w:rsidR="000B53B6">
      <w:rPr>
        <w:rFonts w:ascii="Calibri" w:eastAsia="Calibri" w:hAnsi="Calibri" w:cs="Calibri"/>
        <w:color w:val="808080"/>
      </w:rPr>
      <w:t xml:space="preserve">Curriculum Planning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D29"/>
    <w:multiLevelType w:val="hybridMultilevel"/>
    <w:tmpl w:val="FF143118"/>
    <w:lvl w:ilvl="0" w:tplc="870661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696969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BA7"/>
    <w:multiLevelType w:val="hybridMultilevel"/>
    <w:tmpl w:val="5A7CBF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F6D31"/>
    <w:multiLevelType w:val="hybridMultilevel"/>
    <w:tmpl w:val="7DDA7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EA9"/>
    <w:multiLevelType w:val="hybridMultilevel"/>
    <w:tmpl w:val="344497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F0C6D"/>
    <w:multiLevelType w:val="hybridMultilevel"/>
    <w:tmpl w:val="B030C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723CC"/>
    <w:multiLevelType w:val="hybridMultilevel"/>
    <w:tmpl w:val="22185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64AB7"/>
    <w:multiLevelType w:val="hybridMultilevel"/>
    <w:tmpl w:val="118ED0FA"/>
    <w:lvl w:ilvl="0" w:tplc="A78C3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02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0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0B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8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6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2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6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2C533F"/>
    <w:multiLevelType w:val="hybridMultilevel"/>
    <w:tmpl w:val="D8943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0221"/>
    <w:multiLevelType w:val="hybridMultilevel"/>
    <w:tmpl w:val="C1DCC0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C57DA"/>
    <w:multiLevelType w:val="hybridMultilevel"/>
    <w:tmpl w:val="309075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C604C"/>
    <w:multiLevelType w:val="hybridMultilevel"/>
    <w:tmpl w:val="C1F2D85C"/>
    <w:lvl w:ilvl="0" w:tplc="0206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10F77"/>
    <w:multiLevelType w:val="multilevel"/>
    <w:tmpl w:val="E5162614"/>
    <w:lvl w:ilvl="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021658"/>
    <w:multiLevelType w:val="hybridMultilevel"/>
    <w:tmpl w:val="C20010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5584D"/>
    <w:multiLevelType w:val="hybridMultilevel"/>
    <w:tmpl w:val="7CCE78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F32618"/>
    <w:multiLevelType w:val="hybridMultilevel"/>
    <w:tmpl w:val="310052B0"/>
    <w:lvl w:ilvl="0" w:tplc="870661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696969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54B0A"/>
    <w:multiLevelType w:val="hybridMultilevel"/>
    <w:tmpl w:val="C1F441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7608CA"/>
    <w:multiLevelType w:val="hybridMultilevel"/>
    <w:tmpl w:val="327E7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6A9E"/>
    <w:multiLevelType w:val="hybridMultilevel"/>
    <w:tmpl w:val="DA0C92B4"/>
    <w:lvl w:ilvl="0" w:tplc="870661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696969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A16C4"/>
    <w:multiLevelType w:val="hybridMultilevel"/>
    <w:tmpl w:val="30246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6775"/>
    <w:multiLevelType w:val="hybridMultilevel"/>
    <w:tmpl w:val="8174A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30F82"/>
    <w:multiLevelType w:val="hybridMultilevel"/>
    <w:tmpl w:val="2D1E25DA"/>
    <w:lvl w:ilvl="0" w:tplc="A42A5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EB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F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AA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4F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7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8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EB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6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26208E"/>
    <w:multiLevelType w:val="hybridMultilevel"/>
    <w:tmpl w:val="D1A2EBD6"/>
    <w:lvl w:ilvl="0" w:tplc="1B46C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464DD"/>
    <w:multiLevelType w:val="hybridMultilevel"/>
    <w:tmpl w:val="8CF2C2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E77AA0"/>
    <w:multiLevelType w:val="hybridMultilevel"/>
    <w:tmpl w:val="D2D26FD6"/>
    <w:lvl w:ilvl="0" w:tplc="F4923C2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83A93"/>
    <w:multiLevelType w:val="hybridMultilevel"/>
    <w:tmpl w:val="C128B7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776EEF"/>
    <w:multiLevelType w:val="hybridMultilevel"/>
    <w:tmpl w:val="FAA094F2"/>
    <w:lvl w:ilvl="0" w:tplc="B564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1E81"/>
    <w:multiLevelType w:val="multilevel"/>
    <w:tmpl w:val="821E1942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35011E"/>
    <w:multiLevelType w:val="hybridMultilevel"/>
    <w:tmpl w:val="15C0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E4407"/>
    <w:multiLevelType w:val="hybridMultilevel"/>
    <w:tmpl w:val="1DD85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1520C"/>
    <w:multiLevelType w:val="hybridMultilevel"/>
    <w:tmpl w:val="3AC02136"/>
    <w:lvl w:ilvl="0" w:tplc="870661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696969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456E8"/>
    <w:multiLevelType w:val="hybridMultilevel"/>
    <w:tmpl w:val="914233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A413F"/>
    <w:multiLevelType w:val="hybridMultilevel"/>
    <w:tmpl w:val="C076E6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9F7DD8"/>
    <w:multiLevelType w:val="hybridMultilevel"/>
    <w:tmpl w:val="13480D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5F6D23"/>
    <w:multiLevelType w:val="hybridMultilevel"/>
    <w:tmpl w:val="398278A2"/>
    <w:lvl w:ilvl="0" w:tplc="7322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5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2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64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9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0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2D44FB"/>
    <w:multiLevelType w:val="hybridMultilevel"/>
    <w:tmpl w:val="3126F172"/>
    <w:lvl w:ilvl="0" w:tplc="870661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696969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62723"/>
    <w:multiLevelType w:val="hybridMultilevel"/>
    <w:tmpl w:val="0C8840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7458B3"/>
    <w:multiLevelType w:val="hybridMultilevel"/>
    <w:tmpl w:val="3AFC3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257A0"/>
    <w:multiLevelType w:val="hybridMultilevel"/>
    <w:tmpl w:val="D8BC64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E74C4"/>
    <w:multiLevelType w:val="hybridMultilevel"/>
    <w:tmpl w:val="B9826334"/>
    <w:lvl w:ilvl="0" w:tplc="61C66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8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3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6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0D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0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6F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21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6C36E5"/>
    <w:multiLevelType w:val="hybridMultilevel"/>
    <w:tmpl w:val="4FB685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0283021">
    <w:abstractNumId w:val="16"/>
  </w:num>
  <w:num w:numId="2" w16cid:durableId="561062689">
    <w:abstractNumId w:val="10"/>
  </w:num>
  <w:num w:numId="3" w16cid:durableId="549457123">
    <w:abstractNumId w:val="7"/>
  </w:num>
  <w:num w:numId="4" w16cid:durableId="1318143380">
    <w:abstractNumId w:val="18"/>
  </w:num>
  <w:num w:numId="5" w16cid:durableId="1502626373">
    <w:abstractNumId w:val="19"/>
  </w:num>
  <w:num w:numId="6" w16cid:durableId="2111853712">
    <w:abstractNumId w:val="17"/>
  </w:num>
  <w:num w:numId="7" w16cid:durableId="1699358062">
    <w:abstractNumId w:val="0"/>
  </w:num>
  <w:num w:numId="8" w16cid:durableId="1434861253">
    <w:abstractNumId w:val="29"/>
  </w:num>
  <w:num w:numId="9" w16cid:durableId="869496399">
    <w:abstractNumId w:val="34"/>
  </w:num>
  <w:num w:numId="10" w16cid:durableId="976378600">
    <w:abstractNumId w:val="36"/>
  </w:num>
  <w:num w:numId="11" w16cid:durableId="944653799">
    <w:abstractNumId w:val="28"/>
  </w:num>
  <w:num w:numId="12" w16cid:durableId="1952734938">
    <w:abstractNumId w:val="23"/>
  </w:num>
  <w:num w:numId="13" w16cid:durableId="1885216084">
    <w:abstractNumId w:val="14"/>
  </w:num>
  <w:num w:numId="14" w16cid:durableId="938106320">
    <w:abstractNumId w:val="2"/>
  </w:num>
  <w:num w:numId="15" w16cid:durableId="1001011805">
    <w:abstractNumId w:val="12"/>
  </w:num>
  <w:num w:numId="16" w16cid:durableId="113182540">
    <w:abstractNumId w:val="35"/>
  </w:num>
  <w:num w:numId="17" w16cid:durableId="1637444490">
    <w:abstractNumId w:val="3"/>
  </w:num>
  <w:num w:numId="18" w16cid:durableId="884021041">
    <w:abstractNumId w:val="11"/>
  </w:num>
  <w:num w:numId="19" w16cid:durableId="829294419">
    <w:abstractNumId w:val="21"/>
  </w:num>
  <w:num w:numId="20" w16cid:durableId="1621952366">
    <w:abstractNumId w:val="15"/>
  </w:num>
  <w:num w:numId="21" w16cid:durableId="1657611902">
    <w:abstractNumId w:val="39"/>
  </w:num>
  <w:num w:numId="22" w16cid:durableId="439835080">
    <w:abstractNumId w:val="1"/>
  </w:num>
  <w:num w:numId="23" w16cid:durableId="894320947">
    <w:abstractNumId w:val="37"/>
  </w:num>
  <w:num w:numId="24" w16cid:durableId="404568828">
    <w:abstractNumId w:val="32"/>
  </w:num>
  <w:num w:numId="25" w16cid:durableId="1555459859">
    <w:abstractNumId w:val="4"/>
  </w:num>
  <w:num w:numId="26" w16cid:durableId="1705444275">
    <w:abstractNumId w:val="8"/>
  </w:num>
  <w:num w:numId="27" w16cid:durableId="791288289">
    <w:abstractNumId w:val="26"/>
  </w:num>
  <w:num w:numId="28" w16cid:durableId="1966884469">
    <w:abstractNumId w:val="5"/>
  </w:num>
  <w:num w:numId="29" w16cid:durableId="1370380506">
    <w:abstractNumId w:val="13"/>
  </w:num>
  <w:num w:numId="30" w16cid:durableId="1094323959">
    <w:abstractNumId w:val="9"/>
  </w:num>
  <w:num w:numId="31" w16cid:durableId="2058845925">
    <w:abstractNumId w:val="31"/>
  </w:num>
  <w:num w:numId="32" w16cid:durableId="2076656911">
    <w:abstractNumId w:val="24"/>
  </w:num>
  <w:num w:numId="33" w16cid:durableId="1243374992">
    <w:abstractNumId w:val="30"/>
  </w:num>
  <w:num w:numId="34" w16cid:durableId="801506037">
    <w:abstractNumId w:val="25"/>
  </w:num>
  <w:num w:numId="35" w16cid:durableId="1010066951">
    <w:abstractNumId w:val="22"/>
  </w:num>
  <w:num w:numId="36" w16cid:durableId="882522953">
    <w:abstractNumId w:val="33"/>
  </w:num>
  <w:num w:numId="37" w16cid:durableId="840050435">
    <w:abstractNumId w:val="6"/>
  </w:num>
  <w:num w:numId="38" w16cid:durableId="1816949654">
    <w:abstractNumId w:val="20"/>
  </w:num>
  <w:num w:numId="39" w16cid:durableId="462356613">
    <w:abstractNumId w:val="38"/>
  </w:num>
  <w:num w:numId="40" w16cid:durableId="15510726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sDA0NDY2NDCzNDdR0lEKTi0uzszPAykwqgUAJaySyiwAAAA="/>
  </w:docVars>
  <w:rsids>
    <w:rsidRoot w:val="00747A45"/>
    <w:rsid w:val="0001175D"/>
    <w:rsid w:val="00043B47"/>
    <w:rsid w:val="00044742"/>
    <w:rsid w:val="00077656"/>
    <w:rsid w:val="00091824"/>
    <w:rsid w:val="000B53B6"/>
    <w:rsid w:val="000C64F9"/>
    <w:rsid w:val="000D2FF5"/>
    <w:rsid w:val="000D3F04"/>
    <w:rsid w:val="000E5E40"/>
    <w:rsid w:val="00143B33"/>
    <w:rsid w:val="00147C64"/>
    <w:rsid w:val="001506F4"/>
    <w:rsid w:val="00167651"/>
    <w:rsid w:val="001708FF"/>
    <w:rsid w:val="00180456"/>
    <w:rsid w:val="00190158"/>
    <w:rsid w:val="0019567E"/>
    <w:rsid w:val="001C0C01"/>
    <w:rsid w:val="002056F5"/>
    <w:rsid w:val="00223A05"/>
    <w:rsid w:val="00234C3C"/>
    <w:rsid w:val="0025759B"/>
    <w:rsid w:val="00271ABA"/>
    <w:rsid w:val="002A38B5"/>
    <w:rsid w:val="002A449D"/>
    <w:rsid w:val="002B7FB4"/>
    <w:rsid w:val="002C39C2"/>
    <w:rsid w:val="002C7C8C"/>
    <w:rsid w:val="002E3507"/>
    <w:rsid w:val="002E63CA"/>
    <w:rsid w:val="002E6A76"/>
    <w:rsid w:val="00357891"/>
    <w:rsid w:val="0036729B"/>
    <w:rsid w:val="0039553F"/>
    <w:rsid w:val="003C414D"/>
    <w:rsid w:val="003C550D"/>
    <w:rsid w:val="00406907"/>
    <w:rsid w:val="00416E4A"/>
    <w:rsid w:val="00425A1C"/>
    <w:rsid w:val="00441ED7"/>
    <w:rsid w:val="00464F6D"/>
    <w:rsid w:val="00467EAC"/>
    <w:rsid w:val="004D4083"/>
    <w:rsid w:val="005157B5"/>
    <w:rsid w:val="00517CAA"/>
    <w:rsid w:val="005901E6"/>
    <w:rsid w:val="005A1065"/>
    <w:rsid w:val="005B242E"/>
    <w:rsid w:val="0060709A"/>
    <w:rsid w:val="006714CF"/>
    <w:rsid w:val="006B29F4"/>
    <w:rsid w:val="006C079F"/>
    <w:rsid w:val="00707948"/>
    <w:rsid w:val="007337E3"/>
    <w:rsid w:val="00747A45"/>
    <w:rsid w:val="00770091"/>
    <w:rsid w:val="00792DBC"/>
    <w:rsid w:val="007A5782"/>
    <w:rsid w:val="007D0A3B"/>
    <w:rsid w:val="007E1DD0"/>
    <w:rsid w:val="007E5D84"/>
    <w:rsid w:val="007F4D77"/>
    <w:rsid w:val="007F507A"/>
    <w:rsid w:val="008069E5"/>
    <w:rsid w:val="00817AF0"/>
    <w:rsid w:val="00830805"/>
    <w:rsid w:val="00843B44"/>
    <w:rsid w:val="008666DD"/>
    <w:rsid w:val="00883B30"/>
    <w:rsid w:val="00884A2D"/>
    <w:rsid w:val="00906CAB"/>
    <w:rsid w:val="00907E2C"/>
    <w:rsid w:val="00926673"/>
    <w:rsid w:val="00943902"/>
    <w:rsid w:val="00962537"/>
    <w:rsid w:val="00963770"/>
    <w:rsid w:val="00966C5F"/>
    <w:rsid w:val="00976B6C"/>
    <w:rsid w:val="009A26D1"/>
    <w:rsid w:val="009D1708"/>
    <w:rsid w:val="009F76F1"/>
    <w:rsid w:val="00A13396"/>
    <w:rsid w:val="00A41ACF"/>
    <w:rsid w:val="00A5675F"/>
    <w:rsid w:val="00A85FE8"/>
    <w:rsid w:val="00AB507B"/>
    <w:rsid w:val="00B07487"/>
    <w:rsid w:val="00B21494"/>
    <w:rsid w:val="00B34082"/>
    <w:rsid w:val="00B53439"/>
    <w:rsid w:val="00B67C69"/>
    <w:rsid w:val="00B71947"/>
    <w:rsid w:val="00B8389C"/>
    <w:rsid w:val="00BA42EE"/>
    <w:rsid w:val="00BF1088"/>
    <w:rsid w:val="00BF6265"/>
    <w:rsid w:val="00C10112"/>
    <w:rsid w:val="00C2630C"/>
    <w:rsid w:val="00C62DB1"/>
    <w:rsid w:val="00C66B36"/>
    <w:rsid w:val="00C95F5D"/>
    <w:rsid w:val="00CA7C46"/>
    <w:rsid w:val="00CB347A"/>
    <w:rsid w:val="00CC064A"/>
    <w:rsid w:val="00CC3028"/>
    <w:rsid w:val="00CC496D"/>
    <w:rsid w:val="00CD6785"/>
    <w:rsid w:val="00CE1084"/>
    <w:rsid w:val="00CF4E5A"/>
    <w:rsid w:val="00D02B22"/>
    <w:rsid w:val="00D35F7D"/>
    <w:rsid w:val="00D463DE"/>
    <w:rsid w:val="00D5281A"/>
    <w:rsid w:val="00D615D8"/>
    <w:rsid w:val="00D70FC7"/>
    <w:rsid w:val="00D94CA9"/>
    <w:rsid w:val="00D96E1C"/>
    <w:rsid w:val="00DD590B"/>
    <w:rsid w:val="00DD5D98"/>
    <w:rsid w:val="00E03137"/>
    <w:rsid w:val="00E22AF3"/>
    <w:rsid w:val="00E6028D"/>
    <w:rsid w:val="00EB7A05"/>
    <w:rsid w:val="00EE5FF6"/>
    <w:rsid w:val="00EE7090"/>
    <w:rsid w:val="00F02DF8"/>
    <w:rsid w:val="00F306D0"/>
    <w:rsid w:val="00F363B8"/>
    <w:rsid w:val="00F45884"/>
    <w:rsid w:val="00F45B9B"/>
    <w:rsid w:val="00F55B15"/>
    <w:rsid w:val="00F74FE1"/>
    <w:rsid w:val="00F802F2"/>
    <w:rsid w:val="00FA79AC"/>
    <w:rsid w:val="00FB0D99"/>
    <w:rsid w:val="00FB7AC3"/>
    <w:rsid w:val="00FE2121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5565"/>
  <w15:docId w15:val="{D8E6CA29-0C30-429D-BE57-D18E8B43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05"/>
    <w:rPr>
      <w:rFonts w:eastAsia="MS Minch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5A2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74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7471"/>
    <w:rPr>
      <w:rFonts w:ascii="Cambria" w:eastAsia="MS Mincho" w:hAnsi="Cambria"/>
      <w:sz w:val="24"/>
      <w:szCs w:val="24"/>
    </w:rPr>
  </w:style>
  <w:style w:type="paragraph" w:styleId="Footer">
    <w:name w:val="footer"/>
    <w:basedOn w:val="Normal"/>
    <w:link w:val="FooterChar"/>
    <w:rsid w:val="00D574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7471"/>
    <w:rPr>
      <w:rFonts w:ascii="Cambria" w:eastAsia="MS Mincho" w:hAnsi="Cambria"/>
      <w:sz w:val="24"/>
      <w:szCs w:val="24"/>
    </w:rPr>
  </w:style>
  <w:style w:type="character" w:styleId="BookTitle">
    <w:name w:val="Book Title"/>
    <w:uiPriority w:val="33"/>
    <w:qFormat/>
    <w:rsid w:val="008F5938"/>
    <w:rPr>
      <w:b/>
      <w:bCs/>
      <w:smallCaps/>
      <w:spacing w:val="5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D1708"/>
    <w:pPr>
      <w:ind w:left="720"/>
      <w:contextualSpacing/>
    </w:pPr>
  </w:style>
  <w:style w:type="paragraph" w:styleId="NoSpacing">
    <w:name w:val="No Spacing"/>
    <w:uiPriority w:val="1"/>
    <w:qFormat/>
    <w:rsid w:val="00D35F7D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CA9"/>
    <w:rPr>
      <w:rFonts w:eastAsia="MS Mincho"/>
    </w:rPr>
  </w:style>
  <w:style w:type="paragraph" w:customStyle="1" w:styleId="VCAAbullet">
    <w:name w:val="VCAA bullet"/>
    <w:basedOn w:val="Normal"/>
    <w:link w:val="VCAAbulletChar"/>
    <w:autoRedefine/>
    <w:qFormat/>
    <w:rsid w:val="00B71947"/>
    <w:pPr>
      <w:numPr>
        <w:numId w:val="18"/>
      </w:numPr>
      <w:spacing w:before="60" w:after="60" w:line="280" w:lineRule="exact"/>
      <w:ind w:left="357" w:hanging="357"/>
      <w:contextualSpacing/>
    </w:pPr>
    <w:rPr>
      <w:rFonts w:ascii="Arial" w:eastAsia="Times New Roman" w:hAnsi="Arial" w:cs="Arial"/>
      <w:color w:val="000000" w:themeColor="text1"/>
      <w:kern w:val="22"/>
      <w:sz w:val="20"/>
      <w:szCs w:val="22"/>
      <w:lang w:val="en-GB" w:eastAsia="ja-JP"/>
    </w:rPr>
  </w:style>
  <w:style w:type="character" w:customStyle="1" w:styleId="VCAAbulletChar">
    <w:name w:val="VCAA bullet Char"/>
    <w:basedOn w:val="DefaultParagraphFont"/>
    <w:link w:val="VCAAbullet"/>
    <w:locked/>
    <w:rsid w:val="00B71947"/>
    <w:rPr>
      <w:rFonts w:ascii="Arial" w:eastAsia="Times New Roman" w:hAnsi="Arial" w:cs="Arial"/>
      <w:color w:val="000000" w:themeColor="text1"/>
      <w:kern w:val="22"/>
      <w:sz w:val="20"/>
      <w:szCs w:val="22"/>
      <w:lang w:val="en-GB" w:eastAsia="ja-JP"/>
    </w:rPr>
  </w:style>
  <w:style w:type="paragraph" w:customStyle="1" w:styleId="VCAAHeading3">
    <w:name w:val="VCAA Heading 3"/>
    <w:next w:val="VCAAbody"/>
    <w:qFormat/>
    <w:rsid w:val="00963770"/>
    <w:pPr>
      <w:spacing w:before="320" w:after="120" w:line="400" w:lineRule="exact"/>
      <w:outlineLvl w:val="3"/>
    </w:pPr>
    <w:rPr>
      <w:rFonts w:ascii="Arial" w:eastAsia="Calibri" w:hAnsi="Arial" w:cs="Arial"/>
      <w:color w:val="0F7EB4"/>
      <w:sz w:val="32"/>
      <w:lang w:val="en-GB"/>
    </w:rPr>
  </w:style>
  <w:style w:type="paragraph" w:customStyle="1" w:styleId="VCAAbody">
    <w:name w:val="VCAA body"/>
    <w:link w:val="VCAAbodyChar"/>
    <w:qFormat/>
    <w:rsid w:val="00963770"/>
    <w:pPr>
      <w:spacing w:before="120" w:after="120" w:line="280" w:lineRule="exact"/>
    </w:pPr>
    <w:rPr>
      <w:rFonts w:ascii="Arial" w:eastAsia="Calibri" w:hAnsi="Arial" w:cs="Arial"/>
      <w:color w:val="000000" w:themeColor="text1"/>
      <w:sz w:val="20"/>
      <w:szCs w:val="22"/>
      <w:lang w:val="en-GB"/>
    </w:rPr>
  </w:style>
  <w:style w:type="character" w:customStyle="1" w:styleId="VCAAbodyChar">
    <w:name w:val="VCAA body Char"/>
    <w:basedOn w:val="DefaultParagraphFont"/>
    <w:link w:val="VCAAbody"/>
    <w:rsid w:val="00963770"/>
    <w:rPr>
      <w:rFonts w:ascii="Arial" w:eastAsia="Calibri" w:hAnsi="Arial" w:cs="Arial"/>
      <w:color w:val="000000" w:themeColor="text1"/>
      <w:sz w:val="20"/>
      <w:szCs w:val="22"/>
      <w:lang w:val="en-GB"/>
    </w:rPr>
  </w:style>
  <w:style w:type="character" w:customStyle="1" w:styleId="NoneB">
    <w:name w:val="None B"/>
    <w:rsid w:val="00843B44"/>
    <w:rPr>
      <w:lang w:val="en-US"/>
    </w:rPr>
  </w:style>
  <w:style w:type="paragraph" w:customStyle="1" w:styleId="VCAAHeading2">
    <w:name w:val="VCAA Heading 2"/>
    <w:next w:val="VCAAbody"/>
    <w:qFormat/>
    <w:rsid w:val="0060709A"/>
    <w:pPr>
      <w:spacing w:before="400" w:after="120" w:line="480" w:lineRule="exact"/>
      <w:contextualSpacing/>
      <w:outlineLvl w:val="2"/>
    </w:pPr>
    <w:rPr>
      <w:rFonts w:ascii="Arial" w:eastAsia="Calibri" w:hAnsi="Arial" w:cs="Arial"/>
      <w:color w:val="0F7EB4"/>
      <w:sz w:val="40"/>
      <w:szCs w:val="28"/>
      <w:lang w:val="en-GB"/>
    </w:rPr>
  </w:style>
  <w:style w:type="paragraph" w:customStyle="1" w:styleId="VCAAHeading1">
    <w:name w:val="VCAA Heading 1"/>
    <w:qFormat/>
    <w:rsid w:val="0060709A"/>
    <w:pPr>
      <w:spacing w:before="480" w:after="120" w:line="560" w:lineRule="exact"/>
      <w:outlineLvl w:val="1"/>
    </w:pPr>
    <w:rPr>
      <w:rFonts w:ascii="Arial" w:eastAsia="Calibri" w:hAnsi="Arial" w:cs="Arial"/>
      <w:color w:val="0F7EB4"/>
      <w:sz w:val="48"/>
      <w:szCs w:val="40"/>
      <w:lang w:val="en-GB"/>
    </w:rPr>
  </w:style>
  <w:style w:type="character" w:styleId="Hyperlink">
    <w:name w:val="Hyperlink"/>
    <w:basedOn w:val="DefaultParagraphFont"/>
    <w:uiPriority w:val="99"/>
    <w:unhideWhenUsed/>
    <w:rsid w:val="006B2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29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39"/>
    <w:rsid w:val="00DD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PC/Pages/Index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curriculum/VPC/VPCCurriculumDesigns/VPCPDS/Pages/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curriculum/VPC/VPCCurriculumDesigns/VPCWRS/Pages/Index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caa.vic.edu.au/curriculum/VPC/VPCCurriculumDesigns/VPCNumeracy/Page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PC/VPCCurriculumDesigns/VPCLiteracy/Pages/Index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4rxZ1MeKmqIByTmZVrr/DoZzg==">AMUW2mW06dZZD3OIZ7jG5dy5HiIFLIKHLKKFkucj75CfDy1coLWimzxQff24z5Hovpnt9oWW9NHoAgYeAMgue1mB5KCU01b3Au1j8QRjmCs2Llk+WR4xUE8=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3475</Characters>
  <Application>Microsoft Office Word</Application>
  <DocSecurity>0</DocSecurity>
  <Lines>267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</dc:creator>
  <cp:lastModifiedBy>Tegan Winzar</cp:lastModifiedBy>
  <cp:revision>2</cp:revision>
  <cp:lastPrinted>2022-04-06T00:02:00Z</cp:lastPrinted>
  <dcterms:created xsi:type="dcterms:W3CDTF">2024-10-15T04:07:00Z</dcterms:created>
  <dcterms:modified xsi:type="dcterms:W3CDTF">2024-10-15T04:07:00Z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69635762a2898dcbcfb9f5ed094ba49ff3108c707b78fecdc52dcca6b0b4ec84</vt:lpwstr>
  </property>
</Properties>
</file>